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71.0" w:type="dxa"/>
        <w:jc w:val="left"/>
        <w:tblInd w:w="-108.0" w:type="dxa"/>
        <w:tblLayout w:type="fixed"/>
        <w:tblLook w:val="0000"/>
      </w:tblPr>
      <w:tblGrid>
        <w:gridCol w:w="9571"/>
        <w:tblGridChange w:id="0">
          <w:tblGrid>
            <w:gridCol w:w="9571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42" w:right="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934075" cy="2536825"/>
                  <wp:effectExtent b="0" l="0" r="0" t="0"/>
                  <wp:docPr id="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34075" cy="2536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1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НАКАЗУЮ: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1. Утворити разову спеціалізовану вчену раду Національного університету «Одеська морська академія» з правом прийняття до розгляду та проведення разового захисту дисертації «Оптимізація процесу інертизації вантажних танків суден-газовозів» здобувача ступеня доктора філософії Матєйка Олексія Владіславовича (спеціальність 271 – морський та внутрішній водний транспорт, галузь знань 27 – транспорт) у наступному складі:</w:t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голова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 – Будашко Віталій Віталійович, д-р техн. наук, професор, Національний університет «Одеська морська академія»;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рецензенти: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Заблоцький Юрій Вікторович – к-т техн. наук, доцент, Національний університет «Одеська морська академія»;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Колегаєв Михайло Олександрович – к-т техн. наук, професор, Національний університет «Одеська морська академія»;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опоненти: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Білоусов Євген Вікторович – д-р техн. наук, професор, Одеський національний морський університет;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Тимощук Олена Миколаївна – д-р техн. наук, професор, Державний університет інфраструктури та технологій, м. Київ.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3969"/>
              </w:tabs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2. Голові разової спеціалізованої вченої ради Будашкові В.В. надати відповідальній особі за супровід діяльності разових спеціалізованих вчених рад інформацію для завантаження до інформаційної системи Національного агентства із забезпечення якості вищої освіти.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-3969"/>
              </w:tabs>
              <w:spacing w:after="0" w:before="0" w:line="240" w:lineRule="auto"/>
              <w:ind w:left="0" w:right="0" w:firstLine="567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3"/>
                <w:szCs w:val="23"/>
                <w:u w:val="none"/>
                <w:shd w:fill="auto" w:val="clear"/>
                <w:vertAlign w:val="baseline"/>
                <w:rtl w:val="0"/>
              </w:rPr>
              <w:t xml:space="preserve">3. Особі, відповідальній за організаційний супровід роботи разових спеціалізованих вчених рад (Нікольському В.В.), внести інформацію про склад разової спеціалізованої вченої ради до інформаційної системи Національного агентства із забезпечення якості вищої освіти.</w:t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</w:tabs>
              <w:spacing w:after="0" w:before="0" w:line="240" w:lineRule="auto"/>
              <w:ind w:left="17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284"/>
              </w:tabs>
              <w:spacing w:after="0" w:before="0" w:line="240" w:lineRule="auto"/>
              <w:ind w:left="170" w:right="0" w:firstLine="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Підстава: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рішення вченої ради Національного університету «Одеська морська академія» про склад разової спеціалізованої вченої ради (витяг з протоколу № 3 від 28.11.2024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 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р.).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  <w:drawing>
                <wp:inline distB="0" distT="0" distL="114300" distR="114300">
                  <wp:extent cx="5909945" cy="1544320"/>
                  <wp:effectExtent b="0" l="0" r="0" t="0"/>
                  <wp:docPr id="2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9945" cy="154432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0" w:right="0" w:firstLine="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09" w:top="568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uk-UA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